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1EE" w:rsidP="52EB2982" w:rsidRDefault="002B61EE" w14:paraId="672A6659" w14:textId="77777777">
      <w:pPr>
        <w:spacing w:after="0" w:line="36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B61EE" w:rsidP="52EB2982" w:rsidRDefault="002B15B0" w14:paraId="077C007F" w14:textId="77777777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color w:val="00B050"/>
          <w:sz w:val="24"/>
          <w:szCs w:val="24"/>
          <w:u w:val="single"/>
        </w:rPr>
      </w:pPr>
      <w:r w:rsidRPr="52EB2982">
        <w:rPr>
          <w:rFonts w:ascii="Times New Roman" w:hAnsi="Times New Roman" w:eastAsia="Times New Roman" w:cs="Times New Roman"/>
          <w:b/>
          <w:bCs/>
          <w:color w:val="00B050"/>
          <w:sz w:val="24"/>
          <w:szCs w:val="24"/>
          <w:u w:val="single"/>
        </w:rPr>
        <w:t>PORTFÓLIO DE AÇÕES E ATIVIDADES – LINHA DO TEMPO</w:t>
      </w:r>
    </w:p>
    <w:p w:rsidRPr="00EA0DD4" w:rsidR="00EA0DD4" w:rsidP="4C4811D1" w:rsidRDefault="00EA0DD4" w14:paraId="49B2C162" w14:textId="1805DDDA">
      <w:pPr>
        <w:spacing w:after="0" w:line="360" w:lineRule="auto"/>
        <w:rPr>
          <w:rFonts w:ascii="Times New Roman" w:hAnsi="Times New Roman" w:eastAsia="Times New Roman" w:cs="Times New Roman"/>
          <w:b w:val="1"/>
          <w:bCs w:val="1"/>
          <w:color w:val="00B050"/>
          <w:sz w:val="24"/>
          <w:szCs w:val="24"/>
        </w:rPr>
      </w:pPr>
      <w:r w:rsidRPr="6EC1AE76" w:rsidR="002B15B0">
        <w:rPr>
          <w:rFonts w:ascii="Times New Roman" w:hAnsi="Times New Roman" w:eastAsia="Times New Roman" w:cs="Times New Roman"/>
          <w:b w:val="1"/>
          <w:bCs w:val="1"/>
          <w:color w:val="00B050"/>
          <w:sz w:val="24"/>
          <w:szCs w:val="24"/>
        </w:rPr>
        <w:t>202</w:t>
      </w:r>
      <w:r w:rsidRPr="6EC1AE76" w:rsidR="03E5BFB0">
        <w:rPr>
          <w:rFonts w:ascii="Times New Roman" w:hAnsi="Times New Roman" w:eastAsia="Times New Roman" w:cs="Times New Roman"/>
          <w:b w:val="1"/>
          <w:bCs w:val="1"/>
          <w:color w:val="00B050"/>
          <w:sz w:val="24"/>
          <w:szCs w:val="24"/>
        </w:rPr>
        <w:t>6</w:t>
      </w:r>
    </w:p>
    <w:p w:rsidR="3367F916" w:rsidP="4C4811D1" w:rsidRDefault="3367F916" w14:paraId="058E38E7" w14:textId="7780C628">
      <w:pPr>
        <w:pStyle w:val="PargrafodaLista"/>
        <w:numPr>
          <w:ilvl w:val="0"/>
          <w:numId w:val="8"/>
        </w:numPr>
        <w:rPr>
          <w:rFonts w:ascii="Times New Roman" w:hAnsi="Times New Roman" w:eastAsia="Times New Roman" w:cs="Times New Roman"/>
          <w:sz w:val="24"/>
          <w:szCs w:val="24"/>
        </w:rPr>
      </w:pPr>
      <w:r w:rsidRPr="4C4811D1" w:rsidR="3367F916">
        <w:rPr>
          <w:rFonts w:ascii="Times New Roman" w:hAnsi="Times New Roman" w:eastAsia="Times New Roman" w:cs="Times New Roman"/>
          <w:sz w:val="24"/>
          <w:szCs w:val="24"/>
        </w:rPr>
        <w:t xml:space="preserve">Publicação do artigo “Tarifa Zero no sistema de transporte público coletivo: reflexões </w:t>
      </w:r>
      <w:r w:rsidRPr="4C4811D1" w:rsidR="3367F916">
        <w:rPr>
          <w:rFonts w:ascii="Times New Roman" w:hAnsi="Times New Roman" w:eastAsia="Times New Roman" w:cs="Times New Roman"/>
          <w:sz w:val="24"/>
          <w:szCs w:val="24"/>
        </w:rPr>
        <w:t>necessárias“</w:t>
      </w:r>
      <w:r w:rsidRPr="4C4811D1" w:rsidR="3367F916">
        <w:rPr>
          <w:rFonts w:ascii="Times New Roman" w:hAnsi="Times New Roman" w:eastAsia="Times New Roman" w:cs="Times New Roman"/>
          <w:sz w:val="24"/>
          <w:szCs w:val="24"/>
        </w:rPr>
        <w:t xml:space="preserve">, na Revista Sou + ônibus da </w:t>
      </w:r>
      <w:r w:rsidRPr="4C4811D1" w:rsidR="3367F916">
        <w:rPr>
          <w:rFonts w:ascii="Times New Roman" w:hAnsi="Times New Roman" w:eastAsia="Times New Roman" w:cs="Times New Roman"/>
          <w:sz w:val="24"/>
          <w:szCs w:val="24"/>
        </w:rPr>
        <w:t>Fetpesp</w:t>
      </w:r>
      <w:r w:rsidRPr="4C4811D1" w:rsidR="3367F916">
        <w:rPr>
          <w:rFonts w:ascii="Times New Roman" w:hAnsi="Times New Roman" w:eastAsia="Times New Roman" w:cs="Times New Roman"/>
          <w:sz w:val="24"/>
          <w:szCs w:val="24"/>
        </w:rPr>
        <w:t>, edição n° 54, em janeiro/2026;</w:t>
      </w:r>
    </w:p>
    <w:p w:rsidR="3367F916" w:rsidP="4C4811D1" w:rsidRDefault="3367F916" w14:paraId="12651E49" w14:textId="4DDBF3E0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Participação na live “Tarifa zero no transporte público coletivo urbano”, no canal do Deputado Federal Rubens Otoni, em 21/01;</w:t>
      </w:r>
    </w:p>
    <w:p w:rsidR="3367F916" w:rsidP="4C4811D1" w:rsidRDefault="3367F916" w14:paraId="0E15E931" w14:textId="440B4022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Participação na audiência pública de prognóstico e propostas do PDTU e PMUS, em Brasília, em 24/01;</w:t>
      </w:r>
    </w:p>
    <w:p w:rsidR="3367F916" w:rsidP="4C4811D1" w:rsidRDefault="3367F916" w14:paraId="72849FC5" w14:textId="3BD17584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Participação na reunião da coordenação geral do Fórum Nacional de Reforma Urbana (FNRU), em Recife/PE, no período de 29 a 31/01;</w:t>
      </w:r>
    </w:p>
    <w:p w:rsidR="3367F916" w:rsidP="4C4811D1" w:rsidRDefault="3367F916" w14:paraId="4C3C3485" w14:textId="513B66C5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Produção do artigo técnico “O PDTU precisa conseguir o apoio de aliados estratégicos”, em 30/01;</w:t>
      </w:r>
    </w:p>
    <w:p w:rsidR="3367F916" w:rsidP="4C4811D1" w:rsidRDefault="3367F916" w14:paraId="62139166" w14:textId="2E4D916D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Entrevista concedida ao jornal Correio Braziliense, com veiculação em 07/02, sobre câmeras nas passagens subterrâneas;</w:t>
      </w:r>
    </w:p>
    <w:p w:rsidR="3367F916" w:rsidP="4C4811D1" w:rsidRDefault="3367F916" w14:paraId="170A4903" w14:textId="0684C7CE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Entrevista concedida ao Jornal do Estado/TV Record Sergipe, com veiculação em 10/02, sobre o Marco Legal do Transporte Público;</w:t>
      </w:r>
    </w:p>
    <w:p w:rsidR="3367F916" w:rsidP="4C4811D1" w:rsidRDefault="3367F916" w14:paraId="2F4DB4D3" w14:textId="4C2A2C87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Entrevista concedida ao jornal Correio Braziliense, com veiculação em 20/02, sobre o reajuste nas passagens do Entorno;</w:t>
      </w:r>
    </w:p>
    <w:p w:rsidR="3367F916" w:rsidP="4C4811D1" w:rsidRDefault="3367F916" w14:paraId="0FD62501" w14:textId="6FF8D997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Produção do artigo técnico “E se o Programa Nacional de Tarifa Zero focasse nos grupos vulneráveis da sociedade?”, em 19/02;</w:t>
      </w:r>
    </w:p>
    <w:p w:rsidR="3367F916" w:rsidP="4C4811D1" w:rsidRDefault="3367F916" w14:paraId="07703A14" w14:textId="1126CF06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Participação na 6ª Conferência Nacional das Cidades, em Brasília/DF, no período de 24 a 27/02;</w:t>
      </w:r>
    </w:p>
    <w:p w:rsidR="3367F916" w:rsidP="4C4811D1" w:rsidRDefault="3367F916" w14:paraId="02F3A0E6" w14:textId="728AF65A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4C4811D1" w:rsidR="3367F916">
        <w:rPr>
          <w:noProof w:val="0"/>
          <w:lang w:val="pt-BR"/>
        </w:rPr>
        <w:t>Participação na “Sexta da Mobilidade”, com o tema Tarifa Zero – o avanço dos subsídios e da tarifa zero nas cidades brasileiras, desafios e possibilidades”, em evento do INSPER, em 27/02;</w:t>
      </w:r>
    </w:p>
    <w:p w:rsidR="3367F916" w:rsidP="4C4811D1" w:rsidRDefault="3367F916" w14:paraId="3B295CF4" w14:textId="4A2D1385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EC1AE76" w:rsidR="3367F916">
        <w:rPr>
          <w:noProof w:val="0"/>
          <w:lang w:val="pt-BR"/>
        </w:rPr>
        <w:t>Participação no evento “Planejamento de redes noturnas”, promovido pela UITP, em 03/03;</w:t>
      </w:r>
    </w:p>
    <w:p w:rsidR="086C9D83" w:rsidP="6EC1AE76" w:rsidRDefault="086C9D83" w14:paraId="6988288D" w14:textId="79DD082A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na live “Impactos sociais e econômicos da Tarifa zero nas cidades”, no canal do Deputado Federal Rubens Otoni, em 04/03;</w:t>
      </w:r>
    </w:p>
    <w:p w:rsidR="086C9D83" w:rsidP="6EC1AE76" w:rsidRDefault="086C9D83" w14:paraId="038F5756" w14:textId="7F4A9F0A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na palestra do MBA em infraestrutura, concessões e parcerias público-privadas, com o tema “modernização das leis de concessões e PPPs”, em 04/03;</w:t>
      </w:r>
    </w:p>
    <w:p w:rsidR="086C9D83" w:rsidP="6EC1AE76" w:rsidRDefault="086C9D83" w14:paraId="32A43C5F" w14:textId="1F53EA88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no seminário “20 anos da convenção sobre os direitos das pessoas com deficiência e a formalização da rede brasileira de inclusão da pessoa com deficiência (Rede In)”, em 05/03;</w:t>
      </w:r>
    </w:p>
    <w:p w:rsidR="086C9D83" w:rsidP="6EC1AE76" w:rsidRDefault="086C9D83" w14:paraId="65D5E48F" w14:textId="6E3EDF2B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no evento de abertura do processo de elaboração do “Plano Nacional de Ação pelo Resfriamento (PNAR)”, em evento do MMA e PNUMA, em 09/03;</w:t>
      </w:r>
    </w:p>
    <w:p w:rsidR="086C9D83" w:rsidP="6EC1AE76" w:rsidRDefault="086C9D83" w14:paraId="6D60E4F6" w14:textId="1115198D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no webinário “O futuro dos territórios: resiliência, planejamento e ação pública”, em evento da Escola Virtual de Governo, em 17/03;</w:t>
      </w:r>
    </w:p>
    <w:p w:rsidR="086C9D83" w:rsidP="6EC1AE76" w:rsidRDefault="086C9D83" w14:paraId="4F2B32C2" w14:textId="3DC084AD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no webinário “Viabilizando a mobilidade elétrica no Brasil: estratégias e projetos de eletrificação do transporte coletivo urbano”, em evento do GIZ e Ministério de Minas e Energia, em 19/03;</w:t>
      </w:r>
    </w:p>
    <w:p w:rsidR="086C9D83" w:rsidP="6EC1AE76" w:rsidRDefault="086C9D83" w14:paraId="2682B134" w14:textId="6A64F415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no webinar “Análise da completude dos dados do Registro Nacional de Sinistros e Estatísticas de Trânsito (RENAEST) – 2026”, em evento do ONSV, em 20/03;</w:t>
      </w:r>
    </w:p>
    <w:p w:rsidR="086C9D83" w:rsidP="6EC1AE76" w:rsidRDefault="086C9D83" w14:paraId="0378A67E" w14:textId="6B747E8F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no seminário “Caminhos do Rio”, em evento dos jornais O Globo e Extra, em 23/03;</w:t>
      </w:r>
    </w:p>
    <w:p w:rsidR="086C9D83" w:rsidP="6EC1AE76" w:rsidRDefault="086C9D83" w14:paraId="3DFCC1F7" w14:textId="2C6CA172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na 124ª Reunião do Fórum Nacional de Secretários e Dirigentes de Mobilidade Urbana, em Curitiba, no período de 25 a 26/03;</w:t>
      </w:r>
    </w:p>
    <w:p w:rsidR="086C9D83" w:rsidP="6EC1AE76" w:rsidRDefault="086C9D83" w14:paraId="78D9A6D0" w14:textId="4D3ABEB1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na live “Governança, regulação e qualidade do serviço na Tarifa zero”, no canal do Deputado Federal Rubens Otoni, em 25/03;</w:t>
      </w:r>
    </w:p>
    <w:p w:rsidR="086C9D83" w:rsidP="6EC1AE76" w:rsidRDefault="086C9D83" w14:paraId="1AF6D1CD" w14:textId="4CBCE88B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na mesa de debates “Plano Diretor de Transporte e Mobilidade do DF”, em evento do CAU/DF, em 25/03;</w:t>
      </w:r>
    </w:p>
    <w:p w:rsidR="086C9D83" w:rsidP="6EC1AE76" w:rsidRDefault="086C9D83" w14:paraId="7BDC4B34" w14:textId="2164C09B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6EC1AE76" w:rsidR="086C9D83">
        <w:rPr>
          <w:noProof w:val="0"/>
          <w:lang w:val="pt-BR"/>
        </w:rPr>
        <w:t>Participação na 4ª Audiência pública do PDTU/PMUS, em Brasília, em 28/03;</w:t>
      </w:r>
    </w:p>
    <w:p w:rsidR="086C9D83" w:rsidP="6EC1AE76" w:rsidRDefault="086C9D83" w14:paraId="03BF3109" w14:textId="7E214C8E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24999C2F" w:rsidR="086C9D83">
        <w:rPr>
          <w:noProof w:val="0"/>
          <w:lang w:val="pt-BR"/>
        </w:rPr>
        <w:t>Produção do artigo técnico “O caso BRB/Master e os riscos para o PDTU-DF”, em 30/03;</w:t>
      </w:r>
    </w:p>
    <w:p w:rsidR="1A720BFC" w:rsidP="24999C2F" w:rsidRDefault="1A720BFC" w14:paraId="1435D7CE" w14:textId="2C3036FA">
      <w:pPr>
        <w:pStyle w:val="PargrafodaLista"/>
        <w:numPr>
          <w:ilvl w:val="0"/>
          <w:numId w:val="8"/>
        </w:numPr>
        <w:rPr/>
      </w:pPr>
      <w:r w:rsidRPr="24999C2F" w:rsidR="1A720BFC">
        <w:rPr>
          <w:noProof w:val="0"/>
          <w:lang w:val="pt-BR"/>
        </w:rPr>
        <w:t>Produção do artigo técnico “O que a nova Pesquisa Origem-Destino revela sobre a mobilidade urbana do Distrito Federal, em 20/04;</w:t>
      </w:r>
    </w:p>
    <w:p w:rsidR="1A720BFC" w:rsidP="24999C2F" w:rsidRDefault="1A720BFC" w14:paraId="01322BF9" w14:textId="2030651C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>Participação na “Sexta da Mobilidade”, com o tema “Mobilidade nas eleições 2026”, em evento do INSPER, em 24/04;</w:t>
      </w:r>
    </w:p>
    <w:p w:rsidR="1A720BFC" w:rsidP="24999C2F" w:rsidRDefault="1A720BFC" w14:paraId="1083822A" w14:textId="7537D229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 xml:space="preserve">Participação no Fórum </w:t>
      </w:r>
      <w:r w:rsidRPr="24999C2F" w:rsidR="1A720BFC">
        <w:rPr>
          <w:noProof w:val="0"/>
          <w:lang w:val="pt-BR"/>
        </w:rPr>
        <w:t>Latino-América</w:t>
      </w:r>
      <w:r w:rsidRPr="24999C2F" w:rsidR="1A720BFC">
        <w:rPr>
          <w:noProof w:val="0"/>
          <w:lang w:val="pt-BR"/>
        </w:rPr>
        <w:t xml:space="preserve"> regulação, integração e previsibilidade: diálogos entre reguladores de transporte da América Latina, em evento da ANTT, em 28/04;</w:t>
      </w:r>
    </w:p>
    <w:p w:rsidR="1A720BFC" w:rsidP="24999C2F" w:rsidRDefault="1A720BFC" w14:paraId="61D05F74" w14:textId="266CB718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>Participação no evento de abertura do “</w:t>
      </w:r>
      <w:r w:rsidRPr="24999C2F" w:rsidR="1A720BFC">
        <w:rPr>
          <w:noProof w:val="0"/>
          <w:lang w:val="pt-BR"/>
        </w:rPr>
        <w:t>Maio</w:t>
      </w:r>
      <w:r w:rsidRPr="24999C2F" w:rsidR="1A720BFC">
        <w:rPr>
          <w:noProof w:val="0"/>
          <w:lang w:val="pt-BR"/>
        </w:rPr>
        <w:t xml:space="preserve"> Amarelo 2026”, em evento da CNT, em 29/04; </w:t>
      </w:r>
    </w:p>
    <w:p w:rsidR="1A720BFC" w:rsidP="24999C2F" w:rsidRDefault="1A720BFC" w14:paraId="73E4505B" w14:textId="293BB576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>Entrevista concedida ao telejornal DF 2 da TV Globo DF, com veiculação em 04/05, sobre tarifa zero e subsídio no STPC/DF;</w:t>
      </w:r>
    </w:p>
    <w:p w:rsidR="1A720BFC" w:rsidP="24999C2F" w:rsidRDefault="1A720BFC" w14:paraId="5DF772DA" w14:textId="0A619E22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>Participação na live “Tarifa Zero em regiões metropolitanas: governança federativa e novos caminhos de financiamento”, no canal do Deputado Federal Rubens Otoni, em 06/05;</w:t>
      </w:r>
    </w:p>
    <w:p w:rsidR="1A720BFC" w:rsidP="24999C2F" w:rsidRDefault="1A720BFC" w14:paraId="43130C52" w14:textId="6E0BD27D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>Participação na apresentação da dissertação de mestrado na UnB, com o tema “Avaliação de pistas e faixas reversíveis no DF, pelos usuários”, em 08/05;</w:t>
      </w:r>
    </w:p>
    <w:p w:rsidR="1A720BFC" w:rsidP="24999C2F" w:rsidRDefault="1A720BFC" w14:paraId="1A72C5B9" w14:textId="0B041AA2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>Participação no webinar “Nova agenda urbana e implementação do ODS 11”, em evento da FGV, em 13/05;</w:t>
      </w:r>
    </w:p>
    <w:p w:rsidR="1A720BFC" w:rsidP="24999C2F" w:rsidRDefault="1A720BFC" w14:paraId="4146B5FB" w14:textId="114DA83B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4999C2F" w:rsidR="1A720BFC">
        <w:rPr>
          <w:noProof w:val="0"/>
          <w:lang w:val="pt-BR"/>
        </w:rPr>
        <w:t>Entrevista concedida ao Portal Metrópoles, com veiculação em 18/05, sobre a lentidão da velocidade do transporte público do DF;</w:t>
      </w:r>
    </w:p>
    <w:p w:rsidR="1A720BFC" w:rsidP="24999C2F" w:rsidRDefault="1A720BFC" w14:paraId="5074C678" w14:textId="1E965E62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1A720BFC">
        <w:rPr>
          <w:noProof w:val="0"/>
          <w:lang w:val="pt-BR"/>
        </w:rPr>
        <w:t>Participação como entrevistado no Programa de Rádio CBN Brasília, em edição do dia 18/05, com o tema “análise do transporte público no DF”;</w:t>
      </w:r>
    </w:p>
    <w:p w:rsidR="5590D968" w:rsidP="6F3B6401" w:rsidRDefault="5590D968" w14:paraId="688A6E59" w14:textId="0C153734">
      <w:pPr>
        <w:pStyle w:val="PargrafodaLista"/>
        <w:numPr>
          <w:ilvl w:val="0"/>
          <w:numId w:val="8"/>
        </w:numPr>
        <w:rPr/>
      </w:pPr>
      <w:r w:rsidRPr="6F3B6401" w:rsidR="5590D968">
        <w:rPr>
          <w:noProof w:val="0"/>
          <w:lang w:val="pt-BR"/>
        </w:rPr>
        <w:t>Participação como palestrante no II Seminário Tarifa Zero no DF, em Brasília, evento da Comissão de Transporte e Mobilidade Urbana da CLDF, em 21/05;</w:t>
      </w:r>
    </w:p>
    <w:p w:rsidR="5590D968" w:rsidP="6F3B6401" w:rsidRDefault="5590D968" w14:paraId="7286A745" w14:textId="393C3DEE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5590D968">
        <w:rPr>
          <w:noProof w:val="0"/>
          <w:lang w:val="pt-BR"/>
        </w:rPr>
        <w:t>Participação como entrevistado no Programa de Rádio CBN Brasília, em edição do dia 28/05, com o tema “situação do metrô do DF”;</w:t>
      </w:r>
    </w:p>
    <w:p w:rsidR="5590D968" w:rsidP="6F3B6401" w:rsidRDefault="5590D968" w14:paraId="702057C8" w14:textId="54F4B2C2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5590D968">
        <w:rPr>
          <w:noProof w:val="0"/>
          <w:lang w:val="pt-BR"/>
        </w:rPr>
        <w:t>Realização da live “Novo Marco Legal do Transporte Público”, no âmbito do Curso MBA em Mobilidade Urbana, em 28/05;</w:t>
      </w:r>
    </w:p>
    <w:p w:rsidR="5590D968" w:rsidP="6F3B6401" w:rsidRDefault="5590D968" w14:paraId="5CE3DFE4" w14:textId="1F7AC53F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5590D968">
        <w:rPr>
          <w:noProof w:val="0"/>
          <w:lang w:val="pt-BR"/>
        </w:rPr>
        <w:t>Participação na 125ª Reunião do Fórum Nacional de Secretários e Dirigentes de Mobilidade Urbana, em Fortaleza, no período de 28 a 29/05;</w:t>
      </w:r>
    </w:p>
    <w:p w:rsidR="5590D968" w:rsidP="6F3B6401" w:rsidRDefault="5590D968" w14:paraId="3D5AF67E" w14:textId="0216FAC8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5590D968">
        <w:rPr>
          <w:noProof w:val="0"/>
          <w:lang w:val="pt-BR"/>
        </w:rPr>
        <w:t>Participação na “Sexta da Mobilidade”, com o tema “Segurança viária na agenda das eleições 2026”, em evento do INSPER, em 29/05;</w:t>
      </w:r>
    </w:p>
    <w:p w:rsidR="5590D968" w:rsidP="6F3B6401" w:rsidRDefault="5590D968" w14:paraId="4887BBA1" w14:textId="4A021854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5590D968">
        <w:rPr>
          <w:noProof w:val="0"/>
          <w:lang w:val="pt-BR"/>
        </w:rPr>
        <w:t>Produção do artigo técnico “Aprovado o Marco Legal, o novo desafio deve ser a construção do SUM, em vez de movimentos para a Tarifa Zero”, em 02/06;</w:t>
      </w:r>
    </w:p>
    <w:p w:rsidR="5590D968" w:rsidP="6F3B6401" w:rsidRDefault="5590D968" w14:paraId="41976845" w14:textId="120885BE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5590D968">
        <w:rPr>
          <w:noProof w:val="0"/>
          <w:lang w:val="pt-BR"/>
        </w:rPr>
        <w:t>Participação na Audiência Pública sobre o bicicletário da rodoviária do Plano Piloto, em Brasília/DF, em 03/06;</w:t>
      </w:r>
    </w:p>
    <w:p w:rsidR="5590D968" w:rsidP="6F3B6401" w:rsidRDefault="5590D968" w14:paraId="7669CCD6" w14:textId="0498F2E3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6F3B6401" w:rsidR="5590D968">
        <w:rPr>
          <w:noProof w:val="0"/>
          <w:lang w:val="pt-BR"/>
        </w:rPr>
        <w:t>Participação como palestrante na oficina “Desafios para o novo modelo de financiamento do transporte público”, do Ministério das Cidades, em 03/06;</w:t>
      </w:r>
    </w:p>
    <w:p w:rsidR="5590D968" w:rsidP="6F3B6401" w:rsidRDefault="5590D968" w14:paraId="6D8623DB" w14:textId="77C6400A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23DFBD97" w:rsidR="5590D968">
        <w:rPr>
          <w:noProof w:val="0"/>
          <w:lang w:val="pt-BR"/>
        </w:rPr>
        <w:t>Entrevista concedida ao jornal Correio Braziliense, com veiculação em 15/06, sobre a mudança para o CAD-DF e os impactos na mobilidade urbana;</w:t>
      </w:r>
    </w:p>
    <w:p w:rsidR="235989FE" w:rsidP="23DFBD97" w:rsidRDefault="235989FE" w14:paraId="78F4F971" w14:textId="1B7DC2B5">
      <w:pPr>
        <w:pStyle w:val="PargrafodaLista"/>
        <w:numPr>
          <w:ilvl w:val="0"/>
          <w:numId w:val="8"/>
        </w:numPr>
        <w:rPr/>
      </w:pPr>
      <w:r w:rsidRPr="23DFBD97" w:rsidR="235989FE">
        <w:rPr>
          <w:noProof w:val="0"/>
          <w:lang w:val="pt-BR"/>
        </w:rPr>
        <w:t>Participação em reunião do Conselho das Cidades, em Brasília, no período de 16 a 17/06;</w:t>
      </w:r>
    </w:p>
    <w:p w:rsidR="235989FE" w:rsidP="23DFBD97" w:rsidRDefault="235989FE" w14:paraId="76B907ED" w14:textId="1C5EA23B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Participação no seminário em comemoração aos 25 anos do Estatuto da Cidade, em evento do CAU/BR e Ministério das Cidades, no período de 18 a 19/06;</w:t>
      </w:r>
    </w:p>
    <w:p w:rsidR="235989FE" w:rsidP="23DFBD97" w:rsidRDefault="235989FE" w14:paraId="1E6B9BF3" w14:textId="1FCF78DD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Produção do artigo técnico “O contrassenso do Governo com os vetos ao Marco Legal”, em 25/06;</w:t>
      </w:r>
    </w:p>
    <w:p w:rsidR="235989FE" w:rsidP="23DFBD97" w:rsidRDefault="235989FE" w14:paraId="163C6D6B" w14:textId="1FB70350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Realização da live “Transporte público: quem paga o quê?”, no âmbito do Curso MBA em Mobilidade Urbana, em 25/06;</w:t>
      </w:r>
    </w:p>
    <w:p w:rsidR="235989FE" w:rsidP="23DFBD97" w:rsidRDefault="235989FE" w14:paraId="3433FE7B" w14:textId="2A0179BA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Organização de visita técnica dos alunos do MBA em Mobilidade Urbana ao Sistema de Transporte Público da Região Metropolitana de Goiânia, em 26/06;</w:t>
      </w:r>
    </w:p>
    <w:p w:rsidR="235989FE" w:rsidP="23DFBD97" w:rsidRDefault="235989FE" w14:paraId="65E98994" w14:textId="76B3C78D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Participação no evento de lançamento do Estudo Nacional de Mobilidade Urbana, em 01/07;</w:t>
      </w:r>
    </w:p>
    <w:p w:rsidR="235989FE" w:rsidP="23DFBD97" w:rsidRDefault="235989FE" w14:paraId="08457684" w14:textId="58CA6639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Participação na live “Perspectivas com o novo Marco Legal do Transporte Público Coletivo Urbano”, no canal do Deputado Federal Rubens Otoni, em 08/07;</w:t>
      </w:r>
    </w:p>
    <w:p w:rsidR="235989FE" w:rsidP="23DFBD97" w:rsidRDefault="235989FE" w14:paraId="6D00E02F" w14:textId="466807E3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Participação na 31ª Reunião do Fórum Gaúcho de Secretários e Dirigentes de Mobilidade Urbana, no período de 23 e 24/07;</w:t>
      </w:r>
    </w:p>
    <w:p w:rsidR="235989FE" w:rsidP="23DFBD97" w:rsidRDefault="235989FE" w14:paraId="55FDD59D" w14:textId="58E11FAB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Participação como palestrante no Diálogo Federativo “O novo Marco Legal e o financiamento do transporte público”, em Brasília, em 28/07, em evento do Conselho da Federação e Associação Brasileira de Municípios;</w:t>
      </w:r>
    </w:p>
    <w:p w:rsidR="235989FE" w:rsidP="23DFBD97" w:rsidRDefault="235989FE" w14:paraId="750BE6E1" w14:textId="219F5BAE">
      <w:pPr>
        <w:pStyle w:val="PargrafodaLista"/>
        <w:numPr>
          <w:ilvl w:val="0"/>
          <w:numId w:val="8"/>
        </w:numPr>
        <w:spacing w:before="240" w:beforeAutospacing="off" w:after="240" w:afterAutospacing="off"/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Participação no evento de lançamento do livro “Mobilidade Urbana: assuntos vistos e vividos”, no CREA-DF; em 30/07;</w:t>
      </w:r>
    </w:p>
    <w:p w:rsidR="235989FE" w:rsidP="23DFBD97" w:rsidRDefault="235989FE" w14:paraId="15ADBA27" w14:textId="01AEFD0A">
      <w:pPr>
        <w:pStyle w:val="PargrafodaLista"/>
        <w:numPr>
          <w:ilvl w:val="0"/>
          <w:numId w:val="8"/>
        </w:numPr>
        <w:rPr>
          <w:noProof w:val="0"/>
          <w:lang w:val="pt-BR"/>
        </w:rPr>
      </w:pPr>
      <w:r w:rsidRPr="23DFBD97" w:rsidR="235989FE">
        <w:rPr>
          <w:noProof w:val="0"/>
          <w:lang w:val="pt-BR"/>
        </w:rPr>
        <w:t>Produção do artigo técnico “Interromper o sucateamento do Metrô-DF é tarefa para ontem”, em 30/07;</w:t>
      </w:r>
    </w:p>
    <w:sectPr w:rsidRPr="002E0EDE" w:rsidR="008E60D3">
      <w:headerReference w:type="default" r:id="rId7"/>
      <w:footerReference w:type="default" r:id="rId8"/>
      <w:pgSz w:w="11906" w:h="16838" w:orient="portrait"/>
      <w:pgMar w:top="765" w:right="720" w:bottom="765" w:left="720" w:header="708" w:footer="708" w:gutter="0"/>
      <w:pgBorders>
        <w:top w:val="single" w:color="000000" w:sz="4" w:space="10"/>
        <w:left w:val="single" w:color="000000" w:sz="4" w:space="11"/>
        <w:bottom w:val="single" w:color="000000" w:sz="4" w:space="10"/>
        <w:right w:val="single" w:color="000000" w:sz="4" w:space="11"/>
      </w:pgBorders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15B0" w:rsidRDefault="002B15B0" w14:paraId="5587B074" w14:textId="77777777">
      <w:pPr>
        <w:spacing w:after="0" w:line="240" w:lineRule="auto"/>
      </w:pPr>
      <w:r>
        <w:separator/>
      </w:r>
    </w:p>
  </w:endnote>
  <w:endnote w:type="continuationSeparator" w:id="0">
    <w:p w:rsidR="002B15B0" w:rsidRDefault="002B15B0" w14:paraId="3A67393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1EE" w:rsidRDefault="002B15B0" w14:paraId="76E57F99" w14:textId="77777777">
    <w:pPr>
      <w:pStyle w:val="Rodap"/>
      <w:jc w:val="center"/>
      <w:rPr>
        <w:sz w:val="24"/>
        <w:szCs w:val="24"/>
      </w:rPr>
    </w:pPr>
    <w:r>
      <w:rPr>
        <w:sz w:val="24"/>
        <w:szCs w:val="24"/>
      </w:rPr>
      <w:t>SCS, Quadra 4, Bloco A, Edifício Embaixador, Sala 513 – Brasília/DF – CEP: 70300-907</w:t>
    </w:r>
  </w:p>
  <w:p w:rsidR="002B61EE" w:rsidRDefault="002B15B0" w14:paraId="48C9142B" w14:textId="77777777">
    <w:pPr>
      <w:pStyle w:val="Rodap"/>
      <w:jc w:val="center"/>
      <w:rPr>
        <w:sz w:val="24"/>
        <w:szCs w:val="24"/>
      </w:rPr>
    </w:pPr>
    <w:r>
      <w:rPr>
        <w:sz w:val="24"/>
        <w:szCs w:val="24"/>
      </w:rPr>
      <w:t>Fone: (61) 3202-0899             E-mail: mdtbrasilia@gmail.com</w:t>
    </w:r>
  </w:p>
  <w:p w:rsidR="002B61EE" w:rsidRDefault="002B15B0" w14:paraId="1483F64F" w14:textId="77777777">
    <w:pPr>
      <w:pStyle w:val="Rodap"/>
      <w:jc w:val="center"/>
      <w:rPr>
        <w:sz w:val="24"/>
        <w:szCs w:val="24"/>
      </w:rPr>
    </w:pPr>
    <w:r>
      <w:rPr>
        <w:sz w:val="24"/>
        <w:szCs w:val="24"/>
      </w:rPr>
      <w:t>CNPJ: 25.266.568/0001-80              Inscrição Estadual: 07.779.256/001-75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15B0" w:rsidRDefault="002B15B0" w14:paraId="05E55D14" w14:textId="77777777">
      <w:pPr>
        <w:spacing w:after="0" w:line="240" w:lineRule="auto"/>
      </w:pPr>
      <w:r>
        <w:separator/>
      </w:r>
    </w:p>
  </w:footnote>
  <w:footnote w:type="continuationSeparator" w:id="0">
    <w:p w:rsidR="002B15B0" w:rsidRDefault="002B15B0" w14:paraId="2B7C47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2B61EE" w:rsidRDefault="002B15B0" w14:paraId="0A37501D" w14:textId="77777777">
    <w:pPr>
      <w:pStyle w:val="Cabealho"/>
      <w:jc w:val="center"/>
      <w:rPr>
        <w:sz w:val="23"/>
        <w:szCs w:val="23"/>
      </w:rPr>
    </w:pPr>
    <w:r>
      <w:rPr>
        <w:noProof/>
      </w:rPr>
      <w:drawing>
        <wp:inline distT="0" distB="0" distL="0" distR="0" wp14:anchorId="40D91DCF" wp14:editId="07777777">
          <wp:extent cx="2600960" cy="50546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0096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B61EE" w:rsidRDefault="002B61EE" w14:paraId="5DAB6C7B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F868"/>
    <w:multiLevelType w:val="hybridMultilevel"/>
    <w:tmpl w:val="FFFFFFFF"/>
    <w:lvl w:ilvl="0" w:tplc="04C2FBF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E6831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5864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99AA1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68B0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122F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44B1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8B20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1C9B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9FA093"/>
    <w:multiLevelType w:val="hybridMultilevel"/>
    <w:tmpl w:val="FFFFFFFF"/>
    <w:lvl w:ilvl="0" w:tplc="8BF49E48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970652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08BF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0E42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443E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0CA3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FAA8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70FF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B800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E62E88"/>
    <w:multiLevelType w:val="hybridMultilevel"/>
    <w:tmpl w:val="FFFFFFFF"/>
    <w:lvl w:ilvl="0" w:tplc="3A66AAD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BF3845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6621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A78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44C6B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046A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3451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0C5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B29A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C143EF"/>
    <w:multiLevelType w:val="hybridMultilevel"/>
    <w:tmpl w:val="FFFFFFFF"/>
    <w:lvl w:ilvl="0" w:tplc="3EB63022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64488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8C3C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3462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DE4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1CB6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AA64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5C6D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9C39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195CD0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1B42B30D"/>
    <w:multiLevelType w:val="hybridMultilevel"/>
    <w:tmpl w:val="FFFFFFFF"/>
    <w:lvl w:ilvl="0" w:tplc="9710D5F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EE1067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5AD9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DA6C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EEA8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30E4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0C85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8239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E49E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BDF054"/>
    <w:multiLevelType w:val="multilevel"/>
    <w:tmpl w:val="FFFFFFFF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 w:cs="Wingdings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7" w15:restartNumberingAfterBreak="0">
    <w:nsid w:val="39A638BD"/>
    <w:multiLevelType w:val="hybridMultilevel"/>
    <w:tmpl w:val="FFFFFFFF"/>
    <w:lvl w:ilvl="0" w:tplc="912016E8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131A3B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4CCE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CAD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EA1F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BC79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3ED8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14CB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500F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5044E0"/>
    <w:multiLevelType w:val="hybridMultilevel"/>
    <w:tmpl w:val="FFFFFFFF"/>
    <w:lvl w:ilvl="0" w:tplc="4270118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309657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5414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A854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5032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B834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E049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08EE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F58E6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23460862">
    <w:abstractNumId w:val="1"/>
  </w:num>
  <w:num w:numId="2" w16cid:durableId="1116944728">
    <w:abstractNumId w:val="5"/>
  </w:num>
  <w:num w:numId="3" w16cid:durableId="1775008945">
    <w:abstractNumId w:val="2"/>
  </w:num>
  <w:num w:numId="4" w16cid:durableId="860313550">
    <w:abstractNumId w:val="7"/>
  </w:num>
  <w:num w:numId="5" w16cid:durableId="199172160">
    <w:abstractNumId w:val="0"/>
  </w:num>
  <w:num w:numId="6" w16cid:durableId="863858109">
    <w:abstractNumId w:val="3"/>
  </w:num>
  <w:num w:numId="7" w16cid:durableId="1235748484">
    <w:abstractNumId w:val="8"/>
  </w:num>
  <w:num w:numId="8" w16cid:durableId="1104690538">
    <w:abstractNumId w:val="6"/>
  </w:num>
  <w:num w:numId="9" w16cid:durableId="2071880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proofState w:spelling="clean" w:grammar="dirty"/>
  <w:revisionView w:inkAnnotations="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2699F80"/>
    <w:rsid w:val="002B15B0"/>
    <w:rsid w:val="002B61EE"/>
    <w:rsid w:val="002D01DD"/>
    <w:rsid w:val="002E0EDE"/>
    <w:rsid w:val="003F2233"/>
    <w:rsid w:val="003F6300"/>
    <w:rsid w:val="00401E67"/>
    <w:rsid w:val="004352BF"/>
    <w:rsid w:val="00512944"/>
    <w:rsid w:val="006E14DF"/>
    <w:rsid w:val="008E60D3"/>
    <w:rsid w:val="00A61BF5"/>
    <w:rsid w:val="00D17C18"/>
    <w:rsid w:val="00EA0DD4"/>
    <w:rsid w:val="02699F80"/>
    <w:rsid w:val="03E5BFB0"/>
    <w:rsid w:val="086C9D83"/>
    <w:rsid w:val="0C7838B5"/>
    <w:rsid w:val="0EDD779B"/>
    <w:rsid w:val="1005C5AE"/>
    <w:rsid w:val="146C644E"/>
    <w:rsid w:val="17D14B81"/>
    <w:rsid w:val="1A720BFC"/>
    <w:rsid w:val="1C42475B"/>
    <w:rsid w:val="1E276280"/>
    <w:rsid w:val="202624D2"/>
    <w:rsid w:val="235989FE"/>
    <w:rsid w:val="23DFBD97"/>
    <w:rsid w:val="24999C2F"/>
    <w:rsid w:val="255FB236"/>
    <w:rsid w:val="2606EF70"/>
    <w:rsid w:val="2720C5CF"/>
    <w:rsid w:val="2993EE48"/>
    <w:rsid w:val="2AB45B11"/>
    <w:rsid w:val="3051FDE0"/>
    <w:rsid w:val="329E8767"/>
    <w:rsid w:val="3367F916"/>
    <w:rsid w:val="3CB4EDD0"/>
    <w:rsid w:val="3FD1BD91"/>
    <w:rsid w:val="404236F6"/>
    <w:rsid w:val="4315B65E"/>
    <w:rsid w:val="48260B3D"/>
    <w:rsid w:val="494D1CAC"/>
    <w:rsid w:val="4A3CD780"/>
    <w:rsid w:val="4C4811D1"/>
    <w:rsid w:val="4FAADDEA"/>
    <w:rsid w:val="52EB2982"/>
    <w:rsid w:val="533EFA10"/>
    <w:rsid w:val="54359CBA"/>
    <w:rsid w:val="5590D968"/>
    <w:rsid w:val="55F6E7C8"/>
    <w:rsid w:val="593CBB26"/>
    <w:rsid w:val="62834628"/>
    <w:rsid w:val="6314E5F3"/>
    <w:rsid w:val="6E401969"/>
    <w:rsid w:val="6EC1AE76"/>
    <w:rsid w:val="6F3B6401"/>
    <w:rsid w:val="6FFD0001"/>
    <w:rsid w:val="723AC161"/>
    <w:rsid w:val="734CE08C"/>
    <w:rsid w:val="7952590E"/>
    <w:rsid w:val="79C57DCD"/>
    <w:rsid w:val="7A213F07"/>
    <w:rsid w:val="7A92630A"/>
    <w:rsid w:val="7AF61B66"/>
    <w:rsid w:val="7D5BF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D4EE14"/>
  <w15:docId w15:val="{3F9E2A08-3F94-48DD-AB1E-2C3008FA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4E67"/>
    <w:pPr>
      <w:spacing w:after="200" w:line="276" w:lineRule="auto"/>
    </w:pPr>
    <w:rPr>
      <w:rFonts w:cs="Calibri"/>
      <w:sz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CabealhoChar" w:customStyle="1">
    <w:name w:val="Cabeçalho Char"/>
    <w:basedOn w:val="Fontepargpadro"/>
    <w:link w:val="Cabealho"/>
    <w:uiPriority w:val="99"/>
    <w:semiHidden/>
    <w:qFormat/>
    <w:rsid w:val="00725BE7"/>
  </w:style>
  <w:style w:type="character" w:styleId="RodapChar" w:customStyle="1">
    <w:name w:val="Rodapé Char"/>
    <w:basedOn w:val="Fontepargpadro"/>
    <w:link w:val="Rodap"/>
    <w:uiPriority w:val="99"/>
    <w:semiHidden/>
    <w:qFormat/>
    <w:rsid w:val="00725BE7"/>
  </w:style>
  <w:style w:type="character" w:styleId="TextodebaloChar" w:customStyle="1">
    <w:name w:val="Texto de balão Char"/>
    <w:basedOn w:val="Fontepargpadro"/>
    <w:link w:val="Textodebalo"/>
    <w:uiPriority w:val="99"/>
    <w:semiHidden/>
    <w:qFormat/>
    <w:rsid w:val="00725BE7"/>
    <w:rPr>
      <w:rFonts w:ascii="Tahoma" w:hAnsi="Tahoma" w:cs="Tahoma"/>
      <w:sz w:val="16"/>
      <w:szCs w:val="16"/>
    </w:rPr>
  </w:style>
  <w:style w:type="character" w:styleId="TextodenotadefimChar" w:customStyle="1">
    <w:name w:val="Texto de nota de fim Char"/>
    <w:basedOn w:val="Fontepargpadro"/>
    <w:link w:val="Textodenotadefim"/>
    <w:uiPriority w:val="99"/>
    <w:semiHidden/>
    <w:qFormat/>
    <w:rsid w:val="00CF1C4D"/>
    <w:rPr>
      <w:sz w:val="20"/>
      <w:szCs w:val="20"/>
      <w:lang w:eastAsia="en-US"/>
    </w:rPr>
  </w:style>
  <w:style w:type="character" w:styleId="ncoradanotadefim" w:customStyle="1">
    <w:name w:val="Âncora da nota de fim"/>
    <w:rPr>
      <w:vertAlign w:val="superscript"/>
    </w:rPr>
  </w:style>
  <w:style w:type="character" w:styleId="EndnoteCharacters" w:customStyle="1">
    <w:name w:val="Endnote Characters"/>
    <w:basedOn w:val="Fontepargpadro"/>
    <w:uiPriority w:val="99"/>
    <w:semiHidden/>
    <w:qFormat/>
    <w:rsid w:val="00CF2F2C"/>
    <w:rPr>
      <w:vertAlign w:val="superscript"/>
    </w:rPr>
  </w:style>
  <w:style w:type="character" w:styleId="Forte">
    <w:name w:val="Strong"/>
    <w:basedOn w:val="Fontepargpadro"/>
    <w:uiPriority w:val="99"/>
    <w:qFormat/>
    <w:rsid w:val="00C64D1E"/>
    <w:rPr>
      <w:b/>
      <w:bCs/>
    </w:rPr>
  </w:style>
  <w:style w:type="character" w:styleId="ListLabel1" w:customStyle="1">
    <w:name w:val="ListLabel 1"/>
    <w:qFormat/>
    <w:rPr>
      <w:rFonts w:ascii="Times New Roman" w:hAnsi="Times New Roman" w:cs="Wingdings"/>
      <w:b/>
      <w:sz w:val="24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Wingdings"/>
    </w:rPr>
  </w:style>
  <w:style w:type="character" w:styleId="ListLabel4" w:customStyle="1">
    <w:name w:val="ListLabel 4"/>
    <w:qFormat/>
    <w:rPr>
      <w:rFonts w:cs="Symbol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Wingdings"/>
    </w:rPr>
  </w:style>
  <w:style w:type="character" w:styleId="ListLabel7" w:customStyle="1">
    <w:name w:val="ListLabel 7"/>
    <w:qFormat/>
    <w:rPr>
      <w:rFonts w:cs="Symbol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Wingdings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cs="Courier New"/>
    </w:rPr>
  </w:style>
  <w:style w:type="character" w:styleId="ListLabel12" w:customStyle="1">
    <w:name w:val="ListLabel 12"/>
    <w:qFormat/>
    <w:rPr>
      <w:rFonts w:cs="Wingdings"/>
    </w:rPr>
  </w:style>
  <w:style w:type="character" w:styleId="ListLabel13" w:customStyle="1">
    <w:name w:val="ListLabel 13"/>
    <w:qFormat/>
    <w:rPr>
      <w:rFonts w:cs="Symbol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cs="Wingdings"/>
    </w:rPr>
  </w:style>
  <w:style w:type="character" w:styleId="ListLabel16" w:customStyle="1">
    <w:name w:val="ListLabel 16"/>
    <w:qFormat/>
    <w:rPr>
      <w:rFonts w:cs="Symbol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</w:rPr>
  </w:style>
  <w:style w:type="character" w:styleId="ListLabel22" w:customStyle="1">
    <w:name w:val="ListLabel 22"/>
    <w:qFormat/>
    <w:rPr>
      <w:rFonts w:cs="Symbol"/>
    </w:rPr>
  </w:style>
  <w:style w:type="character" w:styleId="ListLabel23" w:customStyle="1">
    <w:name w:val="ListLabel 23"/>
    <w:qFormat/>
    <w:rPr>
      <w:rFonts w:cs="Courier New"/>
    </w:rPr>
  </w:style>
  <w:style w:type="character" w:styleId="ListLabel24" w:customStyle="1">
    <w:name w:val="ListLabel 24"/>
    <w:qFormat/>
    <w:rPr>
      <w:rFonts w:cs="Wingdings"/>
    </w:rPr>
  </w:style>
  <w:style w:type="character" w:styleId="ListLabel25" w:customStyle="1">
    <w:name w:val="ListLabel 25"/>
    <w:qFormat/>
    <w:rPr>
      <w:rFonts w:cs="Symbol"/>
    </w:rPr>
  </w:style>
  <w:style w:type="character" w:styleId="ListLabel26" w:customStyle="1">
    <w:name w:val="ListLabel 26"/>
    <w:qFormat/>
    <w:rPr>
      <w:rFonts w:cs="Courier New"/>
    </w:rPr>
  </w:style>
  <w:style w:type="character" w:styleId="ListLabel27" w:customStyle="1">
    <w:name w:val="ListLabel 27"/>
    <w:qFormat/>
    <w:rPr>
      <w:rFonts w:cs="Wingdings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Courier New"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cs="Symbol"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</w:rPr>
  </w:style>
  <w:style w:type="character" w:styleId="ListLabel34" w:customStyle="1">
    <w:name w:val="ListLabel 34"/>
    <w:qFormat/>
    <w:rPr>
      <w:rFonts w:cs="Symbol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ascii="Times New Roman" w:hAnsi="Times New Roman" w:cs="Wingdings"/>
      <w:sz w:val="24"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</w:rPr>
  </w:style>
  <w:style w:type="character" w:styleId="ListLabel40" w:customStyle="1">
    <w:name w:val="ListLabel 40"/>
    <w:qFormat/>
    <w:rPr>
      <w:rFonts w:cs="Symbol"/>
    </w:rPr>
  </w:style>
  <w:style w:type="character" w:styleId="ListLabel41" w:customStyle="1">
    <w:name w:val="ListLabel 41"/>
    <w:qFormat/>
    <w:rPr>
      <w:rFonts w:cs="Courier New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Symbol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Wingdings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ascii="Times New Roman" w:hAnsi="Times New Roman" w:cs="Wingdings"/>
      <w:b/>
      <w:sz w:val="24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Symbol"/>
    </w:rPr>
  </w:style>
  <w:style w:type="character" w:styleId="ListLabel71" w:customStyle="1">
    <w:name w:val="ListLabel 71"/>
    <w:qFormat/>
    <w:rPr>
      <w:rFonts w:cs="Courier New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ascii="Times New Roman" w:hAnsi="Times New Roman" w:cs="Wingdings"/>
      <w:b/>
      <w:sz w:val="24"/>
    </w:rPr>
  </w:style>
  <w:style w:type="character" w:styleId="ListLabel74" w:customStyle="1">
    <w:name w:val="ListLabel 74"/>
    <w:qFormat/>
    <w:rPr>
      <w:rFonts w:cs="Courier New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Symbol"/>
    </w:rPr>
  </w:style>
  <w:style w:type="character" w:styleId="ListLabel77" w:customStyle="1">
    <w:name w:val="ListLabel 77"/>
    <w:qFormat/>
    <w:rPr>
      <w:rFonts w:cs="Courier New"/>
    </w:rPr>
  </w:style>
  <w:style w:type="character" w:styleId="ListLabel78" w:customStyle="1">
    <w:name w:val="ListLabel 78"/>
    <w:qFormat/>
    <w:rPr>
      <w:rFonts w:cs="Wingdings"/>
    </w:rPr>
  </w:style>
  <w:style w:type="character" w:styleId="ListLabel79" w:customStyle="1">
    <w:name w:val="ListLabel 79"/>
    <w:qFormat/>
    <w:rPr>
      <w:rFonts w:cs="Symbol"/>
    </w:rPr>
  </w:style>
  <w:style w:type="character" w:styleId="ListLabel80" w:customStyle="1">
    <w:name w:val="ListLabel 80"/>
    <w:qFormat/>
    <w:rPr>
      <w:rFonts w:cs="Courier New"/>
    </w:rPr>
  </w:style>
  <w:style w:type="character" w:styleId="ListLabel81" w:customStyle="1">
    <w:name w:val="ListLabel 81"/>
    <w:qFormat/>
    <w:rPr>
      <w:rFonts w:cs="Wingdings"/>
    </w:rPr>
  </w:style>
  <w:style w:type="character" w:styleId="LinkdaInternet" w:customStyle="1">
    <w:name w:val="Link da Internet"/>
    <w:rPr>
      <w:color w:val="000080"/>
      <w:u w:val="single"/>
    </w:rPr>
  </w:style>
  <w:style w:type="character" w:styleId="ListLabel82" w:customStyle="1">
    <w:name w:val="ListLabel 82"/>
    <w:qFormat/>
    <w:rPr>
      <w:rFonts w:ascii="Times New Roman" w:hAnsi="Times New Roman" w:cs="Wingdings"/>
      <w:b/>
      <w:sz w:val="24"/>
    </w:rPr>
  </w:style>
  <w:style w:type="character" w:styleId="ListLabel83" w:customStyle="1">
    <w:name w:val="ListLabel 83"/>
    <w:qFormat/>
    <w:rPr>
      <w:rFonts w:cs="Courier New"/>
    </w:rPr>
  </w:style>
  <w:style w:type="character" w:styleId="ListLabel84" w:customStyle="1">
    <w:name w:val="ListLabel 84"/>
    <w:qFormat/>
    <w:rPr>
      <w:rFonts w:cs="Wingdings"/>
    </w:rPr>
  </w:style>
  <w:style w:type="character" w:styleId="ListLabel85" w:customStyle="1">
    <w:name w:val="ListLabel 85"/>
    <w:qFormat/>
    <w:rPr>
      <w:rFonts w:cs="Symbol"/>
    </w:rPr>
  </w:style>
  <w:style w:type="character" w:styleId="ListLabel86" w:customStyle="1">
    <w:name w:val="ListLabel 86"/>
    <w:qFormat/>
    <w:rPr>
      <w:rFonts w:cs="Courier New"/>
    </w:rPr>
  </w:style>
  <w:style w:type="character" w:styleId="ListLabel87" w:customStyle="1">
    <w:name w:val="ListLabel 87"/>
    <w:qFormat/>
    <w:rPr>
      <w:rFonts w:cs="Wingdings"/>
    </w:rPr>
  </w:style>
  <w:style w:type="character" w:styleId="ListLabel88" w:customStyle="1">
    <w:name w:val="ListLabel 88"/>
    <w:qFormat/>
    <w:rPr>
      <w:rFonts w:cs="Symbol"/>
    </w:rPr>
  </w:style>
  <w:style w:type="character" w:styleId="ListLabel89" w:customStyle="1">
    <w:name w:val="ListLabel 89"/>
    <w:qFormat/>
    <w:rPr>
      <w:rFonts w:cs="Courier New"/>
    </w:rPr>
  </w:style>
  <w:style w:type="character" w:styleId="ListLabel90" w:customStyle="1">
    <w:name w:val="ListLabel 90"/>
    <w:qFormat/>
    <w:rPr>
      <w:rFonts w:cs="Wingdings"/>
    </w:rPr>
  </w:style>
  <w:style w:type="character" w:styleId="ListLabel91" w:customStyle="1">
    <w:name w:val="ListLabel 91"/>
    <w:qFormat/>
    <w:rPr>
      <w:rFonts w:ascii="Times New Roman" w:hAnsi="Times New Roman" w:cs="Times New Roman"/>
      <w:sz w:val="24"/>
      <w:szCs w:val="24"/>
    </w:rPr>
  </w:style>
  <w:style w:type="character" w:styleId="ListLabel92" w:customStyle="1">
    <w:name w:val="ListLabel 92"/>
    <w:qFormat/>
    <w:rPr>
      <w:rFonts w:ascii="Times New Roman" w:hAnsi="Times New Roman" w:cs="Times New Roman"/>
      <w:sz w:val="24"/>
      <w:szCs w:val="24"/>
    </w:rPr>
  </w:style>
  <w:style w:type="character" w:styleId="ListLabel93" w:customStyle="1">
    <w:name w:val="ListLabel 93"/>
    <w:qFormat/>
    <w:rPr>
      <w:rFonts w:ascii="Times New Roman" w:hAnsi="Times New Roman" w:cs="Wingdings"/>
      <w:b/>
      <w:sz w:val="24"/>
    </w:rPr>
  </w:style>
  <w:style w:type="character" w:styleId="ListLabel94" w:customStyle="1">
    <w:name w:val="ListLabel 94"/>
    <w:qFormat/>
    <w:rPr>
      <w:rFonts w:cs="Courier New"/>
    </w:rPr>
  </w:style>
  <w:style w:type="character" w:styleId="ListLabel95" w:customStyle="1">
    <w:name w:val="ListLabel 95"/>
    <w:qFormat/>
    <w:rPr>
      <w:rFonts w:cs="Wingdings"/>
    </w:rPr>
  </w:style>
  <w:style w:type="character" w:styleId="ListLabel96" w:customStyle="1">
    <w:name w:val="ListLabel 96"/>
    <w:qFormat/>
    <w:rPr>
      <w:rFonts w:cs="Symbol"/>
    </w:rPr>
  </w:style>
  <w:style w:type="character" w:styleId="ListLabel97" w:customStyle="1">
    <w:name w:val="ListLabel 97"/>
    <w:qFormat/>
    <w:rPr>
      <w:rFonts w:cs="Courier New"/>
    </w:rPr>
  </w:style>
  <w:style w:type="character" w:styleId="ListLabel98" w:customStyle="1">
    <w:name w:val="ListLabel 98"/>
    <w:qFormat/>
    <w:rPr>
      <w:rFonts w:cs="Wingdings"/>
    </w:rPr>
  </w:style>
  <w:style w:type="character" w:styleId="ListLabel99" w:customStyle="1">
    <w:name w:val="ListLabel 99"/>
    <w:qFormat/>
    <w:rPr>
      <w:rFonts w:cs="Symbol"/>
    </w:rPr>
  </w:style>
  <w:style w:type="character" w:styleId="ListLabel100" w:customStyle="1">
    <w:name w:val="ListLabel 100"/>
    <w:qFormat/>
    <w:rPr>
      <w:rFonts w:cs="Courier New"/>
    </w:rPr>
  </w:style>
  <w:style w:type="character" w:styleId="ListLabel101" w:customStyle="1">
    <w:name w:val="ListLabel 101"/>
    <w:qFormat/>
    <w:rPr>
      <w:rFonts w:cs="Wingdings"/>
    </w:rPr>
  </w:style>
  <w:style w:type="character" w:styleId="ListLabel102" w:customStyle="1">
    <w:name w:val="ListLabel 102"/>
    <w:qFormat/>
    <w:rPr>
      <w:rFonts w:ascii="Times New Roman" w:hAnsi="Times New Roman" w:cs="Times New Roman"/>
      <w:sz w:val="24"/>
      <w:szCs w:val="24"/>
    </w:rPr>
  </w:style>
  <w:style w:type="character" w:styleId="ListLabel103" w:customStyle="1">
    <w:name w:val="ListLabel 103"/>
    <w:qFormat/>
    <w:rPr>
      <w:rFonts w:ascii="Times New Roman" w:hAnsi="Times New Roman" w:cs="Wingdings"/>
      <w:b/>
      <w:sz w:val="24"/>
    </w:rPr>
  </w:style>
  <w:style w:type="character" w:styleId="ListLabel104" w:customStyle="1">
    <w:name w:val="ListLabel 104"/>
    <w:qFormat/>
    <w:rPr>
      <w:rFonts w:cs="Courier New"/>
    </w:rPr>
  </w:style>
  <w:style w:type="character" w:styleId="ListLabel105" w:customStyle="1">
    <w:name w:val="ListLabel 105"/>
    <w:qFormat/>
    <w:rPr>
      <w:rFonts w:cs="Wingdings"/>
    </w:rPr>
  </w:style>
  <w:style w:type="character" w:styleId="ListLabel106" w:customStyle="1">
    <w:name w:val="ListLabel 106"/>
    <w:qFormat/>
    <w:rPr>
      <w:rFonts w:cs="Symbol"/>
    </w:rPr>
  </w:style>
  <w:style w:type="character" w:styleId="ListLabel107" w:customStyle="1">
    <w:name w:val="ListLabel 107"/>
    <w:qFormat/>
    <w:rPr>
      <w:rFonts w:cs="Courier New"/>
    </w:rPr>
  </w:style>
  <w:style w:type="character" w:styleId="ListLabel108" w:customStyle="1">
    <w:name w:val="ListLabel 108"/>
    <w:qFormat/>
    <w:rPr>
      <w:rFonts w:cs="Wingdings"/>
    </w:rPr>
  </w:style>
  <w:style w:type="character" w:styleId="ListLabel109" w:customStyle="1">
    <w:name w:val="ListLabel 109"/>
    <w:qFormat/>
    <w:rPr>
      <w:rFonts w:cs="Symbol"/>
    </w:rPr>
  </w:style>
  <w:style w:type="character" w:styleId="ListLabel110" w:customStyle="1">
    <w:name w:val="ListLabel 110"/>
    <w:qFormat/>
    <w:rPr>
      <w:rFonts w:cs="Courier New"/>
    </w:rPr>
  </w:style>
  <w:style w:type="character" w:styleId="ListLabel111" w:customStyle="1">
    <w:name w:val="ListLabel 111"/>
    <w:qFormat/>
    <w:rPr>
      <w:rFonts w:cs="Wingdings"/>
    </w:rPr>
  </w:style>
  <w:style w:type="character" w:styleId="ListLabel112" w:customStyle="1">
    <w:name w:val="ListLabel 112"/>
    <w:qFormat/>
    <w:rPr>
      <w:rFonts w:ascii="Times New Roman" w:hAnsi="Times New Roman" w:cs="Times New Roman"/>
      <w:sz w:val="24"/>
      <w:szCs w:val="24"/>
    </w:rPr>
  </w:style>
  <w:style w:type="character" w:styleId="ListLabel113" w:customStyle="1">
    <w:name w:val="ListLabel 113"/>
    <w:qFormat/>
    <w:rPr>
      <w:rFonts w:ascii="Times New Roman" w:hAnsi="Times New Roman" w:cs="Times New Roman"/>
      <w:sz w:val="24"/>
      <w:szCs w:val="24"/>
    </w:rPr>
  </w:style>
  <w:style w:type="character" w:styleId="ListLabel114" w:customStyle="1">
    <w:name w:val="ListLabel 114"/>
    <w:qFormat/>
    <w:rPr>
      <w:rFonts w:ascii="Times New Roman" w:hAnsi="Times New Roman" w:cs="Wingdings"/>
      <w:b/>
      <w:sz w:val="24"/>
    </w:rPr>
  </w:style>
  <w:style w:type="character" w:styleId="ListLabel115" w:customStyle="1">
    <w:name w:val="ListLabel 115"/>
    <w:qFormat/>
    <w:rPr>
      <w:rFonts w:cs="Courier New"/>
    </w:rPr>
  </w:style>
  <w:style w:type="character" w:styleId="ListLabel116" w:customStyle="1">
    <w:name w:val="ListLabel 116"/>
    <w:qFormat/>
    <w:rPr>
      <w:rFonts w:cs="Wingdings"/>
    </w:rPr>
  </w:style>
  <w:style w:type="character" w:styleId="ListLabel117" w:customStyle="1">
    <w:name w:val="ListLabel 117"/>
    <w:qFormat/>
    <w:rPr>
      <w:rFonts w:cs="Symbol"/>
    </w:rPr>
  </w:style>
  <w:style w:type="character" w:styleId="ListLabel118" w:customStyle="1">
    <w:name w:val="ListLabel 118"/>
    <w:qFormat/>
    <w:rPr>
      <w:rFonts w:cs="Courier New"/>
    </w:rPr>
  </w:style>
  <w:style w:type="character" w:styleId="ListLabel119" w:customStyle="1">
    <w:name w:val="ListLabel 119"/>
    <w:qFormat/>
    <w:rPr>
      <w:rFonts w:cs="Wingdings"/>
    </w:rPr>
  </w:style>
  <w:style w:type="character" w:styleId="ListLabel120" w:customStyle="1">
    <w:name w:val="ListLabel 120"/>
    <w:qFormat/>
    <w:rPr>
      <w:rFonts w:cs="Symbol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Wingdings"/>
    </w:rPr>
  </w:style>
  <w:style w:type="character" w:styleId="ListLabel123" w:customStyle="1">
    <w:name w:val="ListLabel 123"/>
    <w:qFormat/>
    <w:rPr>
      <w:rFonts w:ascii="Times New Roman" w:hAnsi="Times New Roman" w:cs="Times New Roman"/>
      <w:sz w:val="24"/>
      <w:szCs w:val="24"/>
    </w:rPr>
  </w:style>
  <w:style w:type="character" w:styleId="ListLabel124" w:customStyle="1">
    <w:name w:val="ListLabel 124"/>
    <w:qFormat/>
    <w:rPr>
      <w:rFonts w:ascii="Times New Roman" w:hAnsi="Times New Roman" w:cs="Wingdings"/>
      <w:b/>
      <w:sz w:val="24"/>
    </w:rPr>
  </w:style>
  <w:style w:type="character" w:styleId="ListLabel125" w:customStyle="1">
    <w:name w:val="ListLabel 125"/>
    <w:qFormat/>
    <w:rPr>
      <w:rFonts w:cs="Courier New"/>
    </w:rPr>
  </w:style>
  <w:style w:type="character" w:styleId="ListLabel126" w:customStyle="1">
    <w:name w:val="ListLabel 126"/>
    <w:qFormat/>
    <w:rPr>
      <w:rFonts w:cs="Wingdings"/>
    </w:rPr>
  </w:style>
  <w:style w:type="character" w:styleId="ListLabel127" w:customStyle="1">
    <w:name w:val="ListLabel 127"/>
    <w:qFormat/>
    <w:rPr>
      <w:rFonts w:cs="Symbol"/>
    </w:rPr>
  </w:style>
  <w:style w:type="character" w:styleId="ListLabel128" w:customStyle="1">
    <w:name w:val="ListLabel 128"/>
    <w:qFormat/>
    <w:rPr>
      <w:rFonts w:cs="Courier New"/>
    </w:rPr>
  </w:style>
  <w:style w:type="character" w:styleId="ListLabel129" w:customStyle="1">
    <w:name w:val="ListLabel 129"/>
    <w:qFormat/>
    <w:rPr>
      <w:rFonts w:cs="Wingdings"/>
    </w:rPr>
  </w:style>
  <w:style w:type="character" w:styleId="ListLabel130" w:customStyle="1">
    <w:name w:val="ListLabel 130"/>
    <w:qFormat/>
    <w:rPr>
      <w:rFonts w:cs="Symbol"/>
    </w:rPr>
  </w:style>
  <w:style w:type="character" w:styleId="ListLabel131" w:customStyle="1">
    <w:name w:val="ListLabel 131"/>
    <w:qFormat/>
    <w:rPr>
      <w:rFonts w:cs="Courier New"/>
    </w:rPr>
  </w:style>
  <w:style w:type="character" w:styleId="ListLabel132" w:customStyle="1">
    <w:name w:val="ListLabel 132"/>
    <w:qFormat/>
    <w:rPr>
      <w:rFonts w:cs="Wingdings"/>
    </w:rPr>
  </w:style>
  <w:style w:type="character" w:styleId="ListLabel133" w:customStyle="1">
    <w:name w:val="ListLabel 133"/>
    <w:qFormat/>
    <w:rPr>
      <w:rFonts w:ascii="Times New Roman" w:hAnsi="Times New Roman" w:cs="Times New Roman"/>
      <w:sz w:val="24"/>
      <w:szCs w:val="24"/>
    </w:rPr>
  </w:style>
  <w:style w:type="character" w:styleId="ListLabel134" w:customStyle="1">
    <w:name w:val="ListLabel 134"/>
    <w:qFormat/>
    <w:rPr>
      <w:rFonts w:ascii="Times New Roman" w:hAnsi="Times New Roman" w:cs="Wingdings"/>
      <w:b/>
      <w:sz w:val="24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cs="Wingdings"/>
    </w:rPr>
  </w:style>
  <w:style w:type="character" w:styleId="ListLabel137" w:customStyle="1">
    <w:name w:val="ListLabel 137"/>
    <w:qFormat/>
    <w:rPr>
      <w:rFonts w:cs="Symbol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Wingdings"/>
    </w:rPr>
  </w:style>
  <w:style w:type="character" w:styleId="ListLabel140" w:customStyle="1">
    <w:name w:val="ListLabel 140"/>
    <w:qFormat/>
    <w:rPr>
      <w:rFonts w:cs="Symbol"/>
    </w:rPr>
  </w:style>
  <w:style w:type="character" w:styleId="ListLabel141" w:customStyle="1">
    <w:name w:val="ListLabel 141"/>
    <w:qFormat/>
    <w:rPr>
      <w:rFonts w:cs="Courier New"/>
    </w:rPr>
  </w:style>
  <w:style w:type="character" w:styleId="ListLabel142" w:customStyle="1">
    <w:name w:val="ListLabel 142"/>
    <w:qFormat/>
    <w:rPr>
      <w:rFonts w:cs="Wingdings"/>
    </w:rPr>
  </w:style>
  <w:style w:type="character" w:styleId="ListLabel143" w:customStyle="1">
    <w:name w:val="ListLabel 143"/>
    <w:qFormat/>
    <w:rPr>
      <w:rFonts w:ascii="Times New Roman" w:hAnsi="Times New Roman" w:cs="Times New Roman"/>
      <w:sz w:val="24"/>
      <w:szCs w:val="24"/>
    </w:rPr>
  </w:style>
  <w:style w:type="character" w:styleId="ListLabel144" w:customStyle="1">
    <w:name w:val="ListLabel 144"/>
    <w:qFormat/>
    <w:rPr>
      <w:rFonts w:ascii="Times New Roman" w:hAnsi="Times New Roman" w:cs="Wingdings"/>
      <w:b/>
      <w:sz w:val="24"/>
    </w:rPr>
  </w:style>
  <w:style w:type="character" w:styleId="ListLabel145" w:customStyle="1">
    <w:name w:val="ListLabel 145"/>
    <w:qFormat/>
    <w:rPr>
      <w:rFonts w:cs="Courier New"/>
    </w:rPr>
  </w:style>
  <w:style w:type="character" w:styleId="ListLabel146" w:customStyle="1">
    <w:name w:val="ListLabel 146"/>
    <w:qFormat/>
    <w:rPr>
      <w:rFonts w:cs="Wingdings"/>
    </w:rPr>
  </w:style>
  <w:style w:type="character" w:styleId="ListLabel147" w:customStyle="1">
    <w:name w:val="ListLabel 147"/>
    <w:qFormat/>
    <w:rPr>
      <w:rFonts w:cs="Symbol"/>
    </w:rPr>
  </w:style>
  <w:style w:type="character" w:styleId="ListLabel148" w:customStyle="1">
    <w:name w:val="ListLabel 148"/>
    <w:qFormat/>
    <w:rPr>
      <w:rFonts w:cs="Courier New"/>
    </w:rPr>
  </w:style>
  <w:style w:type="character" w:styleId="ListLabel149" w:customStyle="1">
    <w:name w:val="ListLabel 149"/>
    <w:qFormat/>
    <w:rPr>
      <w:rFonts w:cs="Wingdings"/>
    </w:rPr>
  </w:style>
  <w:style w:type="character" w:styleId="ListLabel150" w:customStyle="1">
    <w:name w:val="ListLabel 150"/>
    <w:qFormat/>
    <w:rPr>
      <w:rFonts w:cs="Symbol"/>
    </w:rPr>
  </w:style>
  <w:style w:type="character" w:styleId="ListLabel151" w:customStyle="1">
    <w:name w:val="ListLabel 151"/>
    <w:qFormat/>
    <w:rPr>
      <w:rFonts w:cs="Courier New"/>
    </w:rPr>
  </w:style>
  <w:style w:type="character" w:styleId="ListLabel152" w:customStyle="1">
    <w:name w:val="ListLabel 152"/>
    <w:qFormat/>
    <w:rPr>
      <w:rFonts w:cs="Wingdings"/>
    </w:rPr>
  </w:style>
  <w:style w:type="character" w:styleId="ListLabel153" w:customStyle="1">
    <w:name w:val="ListLabel 153"/>
    <w:qFormat/>
    <w:rPr>
      <w:rFonts w:ascii="Times New Roman" w:hAnsi="Times New Roman" w:cs="Times New Roman"/>
      <w:sz w:val="24"/>
      <w:szCs w:val="24"/>
    </w:rPr>
  </w:style>
  <w:style w:type="character" w:styleId="ListLabel154" w:customStyle="1">
    <w:name w:val="ListLabel 154"/>
    <w:qFormat/>
    <w:rPr>
      <w:rFonts w:cs="Wingdings"/>
      <w:b/>
      <w:sz w:val="24"/>
    </w:rPr>
  </w:style>
  <w:style w:type="character" w:styleId="ListLabel155" w:customStyle="1">
    <w:name w:val="ListLabel 155"/>
    <w:qFormat/>
    <w:rPr>
      <w:rFonts w:cs="Courier New"/>
    </w:rPr>
  </w:style>
  <w:style w:type="character" w:styleId="ListLabel156" w:customStyle="1">
    <w:name w:val="ListLabel 156"/>
    <w:qFormat/>
    <w:rPr>
      <w:rFonts w:cs="Wingdings"/>
    </w:rPr>
  </w:style>
  <w:style w:type="character" w:styleId="ListLabel157" w:customStyle="1">
    <w:name w:val="ListLabel 157"/>
    <w:qFormat/>
    <w:rPr>
      <w:rFonts w:cs="Symbol"/>
    </w:rPr>
  </w:style>
  <w:style w:type="character" w:styleId="ListLabel158" w:customStyle="1">
    <w:name w:val="ListLabel 158"/>
    <w:qFormat/>
    <w:rPr>
      <w:rFonts w:cs="Courier New"/>
    </w:rPr>
  </w:style>
  <w:style w:type="character" w:styleId="ListLabel159" w:customStyle="1">
    <w:name w:val="ListLabel 159"/>
    <w:qFormat/>
    <w:rPr>
      <w:rFonts w:cs="Wingdings"/>
    </w:rPr>
  </w:style>
  <w:style w:type="character" w:styleId="ListLabel160" w:customStyle="1">
    <w:name w:val="ListLabel 160"/>
    <w:qFormat/>
    <w:rPr>
      <w:rFonts w:cs="Symbol"/>
    </w:rPr>
  </w:style>
  <w:style w:type="character" w:styleId="ListLabel161" w:customStyle="1">
    <w:name w:val="ListLabel 161"/>
    <w:qFormat/>
    <w:rPr>
      <w:rFonts w:cs="Courier New"/>
    </w:rPr>
  </w:style>
  <w:style w:type="character" w:styleId="ListLabel162" w:customStyle="1">
    <w:name w:val="ListLabel 162"/>
    <w:qFormat/>
    <w:rPr>
      <w:rFonts w:cs="Wingdings"/>
    </w:rPr>
  </w:style>
  <w:style w:type="character" w:styleId="ListLabel163" w:customStyle="1">
    <w:name w:val="ListLabel 163"/>
    <w:qFormat/>
    <w:rPr>
      <w:rFonts w:cs="Wingdings"/>
      <w:b/>
      <w:sz w:val="24"/>
    </w:rPr>
  </w:style>
  <w:style w:type="character" w:styleId="ListLabel164" w:customStyle="1">
    <w:name w:val="ListLabel 164"/>
    <w:qFormat/>
    <w:rPr>
      <w:rFonts w:cs="Courier New"/>
    </w:rPr>
  </w:style>
  <w:style w:type="character" w:styleId="ListLabel165" w:customStyle="1">
    <w:name w:val="ListLabel 165"/>
    <w:qFormat/>
    <w:rPr>
      <w:rFonts w:cs="Wingdings"/>
    </w:rPr>
  </w:style>
  <w:style w:type="character" w:styleId="ListLabel166" w:customStyle="1">
    <w:name w:val="ListLabel 166"/>
    <w:qFormat/>
    <w:rPr>
      <w:rFonts w:cs="Symbol"/>
    </w:rPr>
  </w:style>
  <w:style w:type="character" w:styleId="ListLabel167" w:customStyle="1">
    <w:name w:val="ListLabel 167"/>
    <w:qFormat/>
    <w:rPr>
      <w:rFonts w:cs="Courier New"/>
    </w:rPr>
  </w:style>
  <w:style w:type="character" w:styleId="ListLabel168" w:customStyle="1">
    <w:name w:val="ListLabel 168"/>
    <w:qFormat/>
    <w:rPr>
      <w:rFonts w:cs="Wingdings"/>
    </w:rPr>
  </w:style>
  <w:style w:type="character" w:styleId="ListLabel169" w:customStyle="1">
    <w:name w:val="ListLabel 169"/>
    <w:qFormat/>
    <w:rPr>
      <w:rFonts w:cs="Symbol"/>
    </w:rPr>
  </w:style>
  <w:style w:type="character" w:styleId="ListLabel170" w:customStyle="1">
    <w:name w:val="ListLabel 170"/>
    <w:qFormat/>
    <w:rPr>
      <w:rFonts w:cs="Courier New"/>
    </w:rPr>
  </w:style>
  <w:style w:type="character" w:styleId="ListLabel171" w:customStyle="1">
    <w:name w:val="ListLabel 171"/>
    <w:qFormat/>
    <w:rPr>
      <w:rFonts w:cs="Wingdings"/>
    </w:rPr>
  </w:style>
  <w:style w:type="character" w:styleId="ListLabel172" w:customStyle="1">
    <w:name w:val="ListLabel 172"/>
    <w:qFormat/>
    <w:rPr>
      <w:rFonts w:cs="Wingdings"/>
      <w:b/>
      <w:sz w:val="24"/>
    </w:rPr>
  </w:style>
  <w:style w:type="character" w:styleId="ListLabel173" w:customStyle="1">
    <w:name w:val="ListLabel 173"/>
    <w:qFormat/>
    <w:rPr>
      <w:rFonts w:cs="Courier New"/>
    </w:rPr>
  </w:style>
  <w:style w:type="character" w:styleId="ListLabel174" w:customStyle="1">
    <w:name w:val="ListLabel 174"/>
    <w:qFormat/>
    <w:rPr>
      <w:rFonts w:cs="Wingdings"/>
    </w:rPr>
  </w:style>
  <w:style w:type="character" w:styleId="ListLabel175" w:customStyle="1">
    <w:name w:val="ListLabel 175"/>
    <w:qFormat/>
    <w:rPr>
      <w:rFonts w:cs="Symbol"/>
    </w:rPr>
  </w:style>
  <w:style w:type="character" w:styleId="ListLabel176" w:customStyle="1">
    <w:name w:val="ListLabel 176"/>
    <w:qFormat/>
    <w:rPr>
      <w:rFonts w:cs="Courier New"/>
    </w:rPr>
  </w:style>
  <w:style w:type="character" w:styleId="ListLabel177" w:customStyle="1">
    <w:name w:val="ListLabel 177"/>
    <w:qFormat/>
    <w:rPr>
      <w:rFonts w:cs="Wingdings"/>
    </w:rPr>
  </w:style>
  <w:style w:type="character" w:styleId="ListLabel178" w:customStyle="1">
    <w:name w:val="ListLabel 178"/>
    <w:qFormat/>
    <w:rPr>
      <w:rFonts w:cs="Symbol"/>
    </w:rPr>
  </w:style>
  <w:style w:type="character" w:styleId="ListLabel179" w:customStyle="1">
    <w:name w:val="ListLabel 179"/>
    <w:qFormat/>
    <w:rPr>
      <w:rFonts w:cs="Courier New"/>
    </w:rPr>
  </w:style>
  <w:style w:type="character" w:styleId="ListLabel180" w:customStyle="1">
    <w:name w:val="ListLabel 180"/>
    <w:qFormat/>
    <w:rPr>
      <w:rFonts w:cs="Wingdings"/>
    </w:rPr>
  </w:style>
  <w:style w:type="character" w:styleId="ListLabel181" w:customStyle="1">
    <w:name w:val="ListLabel 181"/>
    <w:qFormat/>
    <w:rPr>
      <w:rFonts w:cs="Wingdings"/>
      <w:b/>
      <w:sz w:val="24"/>
    </w:rPr>
  </w:style>
  <w:style w:type="character" w:styleId="ListLabel182" w:customStyle="1">
    <w:name w:val="ListLabel 182"/>
    <w:qFormat/>
    <w:rPr>
      <w:rFonts w:cs="Courier New"/>
    </w:rPr>
  </w:style>
  <w:style w:type="character" w:styleId="ListLabel183" w:customStyle="1">
    <w:name w:val="ListLabel 183"/>
    <w:qFormat/>
    <w:rPr>
      <w:rFonts w:cs="Wingdings"/>
    </w:rPr>
  </w:style>
  <w:style w:type="character" w:styleId="ListLabel184" w:customStyle="1">
    <w:name w:val="ListLabel 184"/>
    <w:qFormat/>
    <w:rPr>
      <w:rFonts w:cs="Symbol"/>
    </w:rPr>
  </w:style>
  <w:style w:type="character" w:styleId="ListLabel185" w:customStyle="1">
    <w:name w:val="ListLabel 185"/>
    <w:qFormat/>
    <w:rPr>
      <w:rFonts w:cs="Courier New"/>
    </w:rPr>
  </w:style>
  <w:style w:type="character" w:styleId="ListLabel186" w:customStyle="1">
    <w:name w:val="ListLabel 186"/>
    <w:qFormat/>
    <w:rPr>
      <w:rFonts w:cs="Wingdings"/>
    </w:rPr>
  </w:style>
  <w:style w:type="character" w:styleId="ListLabel187" w:customStyle="1">
    <w:name w:val="ListLabel 187"/>
    <w:qFormat/>
    <w:rPr>
      <w:rFonts w:cs="Symbol"/>
    </w:rPr>
  </w:style>
  <w:style w:type="character" w:styleId="ListLabel188" w:customStyle="1">
    <w:name w:val="ListLabel 188"/>
    <w:qFormat/>
    <w:rPr>
      <w:rFonts w:cs="Courier New"/>
    </w:rPr>
  </w:style>
  <w:style w:type="character" w:styleId="ListLabel189" w:customStyle="1">
    <w:name w:val="ListLabel 189"/>
    <w:qFormat/>
    <w:rPr>
      <w:rFonts w:cs="Wingdings"/>
    </w:rPr>
  </w:style>
  <w:style w:type="character" w:styleId="ListLabel190" w:customStyle="1">
    <w:name w:val="ListLabel 190"/>
    <w:qFormat/>
    <w:rPr>
      <w:rFonts w:cs="Wingdings"/>
      <w:b/>
      <w:sz w:val="24"/>
    </w:rPr>
  </w:style>
  <w:style w:type="character" w:styleId="ListLabel191" w:customStyle="1">
    <w:name w:val="ListLabel 191"/>
    <w:qFormat/>
    <w:rPr>
      <w:rFonts w:cs="Courier New"/>
    </w:rPr>
  </w:style>
  <w:style w:type="character" w:styleId="ListLabel192" w:customStyle="1">
    <w:name w:val="ListLabel 192"/>
    <w:qFormat/>
    <w:rPr>
      <w:rFonts w:cs="Wingdings"/>
    </w:rPr>
  </w:style>
  <w:style w:type="character" w:styleId="ListLabel193" w:customStyle="1">
    <w:name w:val="ListLabel 193"/>
    <w:qFormat/>
    <w:rPr>
      <w:rFonts w:cs="Symbol"/>
    </w:rPr>
  </w:style>
  <w:style w:type="character" w:styleId="ListLabel194" w:customStyle="1">
    <w:name w:val="ListLabel 194"/>
    <w:qFormat/>
    <w:rPr>
      <w:rFonts w:cs="Courier New"/>
    </w:rPr>
  </w:style>
  <w:style w:type="character" w:styleId="ListLabel195" w:customStyle="1">
    <w:name w:val="ListLabel 195"/>
    <w:qFormat/>
    <w:rPr>
      <w:rFonts w:cs="Wingdings"/>
    </w:rPr>
  </w:style>
  <w:style w:type="character" w:styleId="ListLabel196" w:customStyle="1">
    <w:name w:val="ListLabel 196"/>
    <w:qFormat/>
    <w:rPr>
      <w:rFonts w:cs="Symbol"/>
    </w:rPr>
  </w:style>
  <w:style w:type="character" w:styleId="ListLabel197" w:customStyle="1">
    <w:name w:val="ListLabel 197"/>
    <w:qFormat/>
    <w:rPr>
      <w:rFonts w:cs="Courier New"/>
    </w:rPr>
  </w:style>
  <w:style w:type="character" w:styleId="ListLabel198" w:customStyle="1">
    <w:name w:val="ListLabel 198"/>
    <w:qFormat/>
    <w:rPr>
      <w:rFonts w:cs="Wingdings"/>
    </w:rPr>
  </w:style>
  <w:style w:type="character" w:styleId="ListLabel199" w:customStyle="1">
    <w:name w:val="ListLabel 199"/>
    <w:qFormat/>
    <w:rPr>
      <w:rFonts w:cs="Wingdings"/>
      <w:b/>
      <w:sz w:val="24"/>
    </w:rPr>
  </w:style>
  <w:style w:type="character" w:styleId="ListLabel200" w:customStyle="1">
    <w:name w:val="ListLabel 200"/>
    <w:qFormat/>
    <w:rPr>
      <w:rFonts w:cs="Courier New"/>
    </w:rPr>
  </w:style>
  <w:style w:type="character" w:styleId="ListLabel201" w:customStyle="1">
    <w:name w:val="ListLabel 201"/>
    <w:qFormat/>
    <w:rPr>
      <w:rFonts w:cs="Wingdings"/>
    </w:rPr>
  </w:style>
  <w:style w:type="character" w:styleId="ListLabel202" w:customStyle="1">
    <w:name w:val="ListLabel 202"/>
    <w:qFormat/>
    <w:rPr>
      <w:rFonts w:cs="Symbol"/>
    </w:rPr>
  </w:style>
  <w:style w:type="character" w:styleId="ListLabel203" w:customStyle="1">
    <w:name w:val="ListLabel 203"/>
    <w:qFormat/>
    <w:rPr>
      <w:rFonts w:cs="Courier New"/>
    </w:rPr>
  </w:style>
  <w:style w:type="character" w:styleId="ListLabel204" w:customStyle="1">
    <w:name w:val="ListLabel 204"/>
    <w:qFormat/>
    <w:rPr>
      <w:rFonts w:cs="Wingdings"/>
    </w:rPr>
  </w:style>
  <w:style w:type="character" w:styleId="ListLabel205" w:customStyle="1">
    <w:name w:val="ListLabel 205"/>
    <w:qFormat/>
    <w:rPr>
      <w:rFonts w:cs="Symbol"/>
    </w:rPr>
  </w:style>
  <w:style w:type="character" w:styleId="ListLabel206" w:customStyle="1">
    <w:name w:val="ListLabel 206"/>
    <w:qFormat/>
    <w:rPr>
      <w:rFonts w:cs="Courier New"/>
    </w:rPr>
  </w:style>
  <w:style w:type="character" w:styleId="ListLabel207" w:customStyle="1">
    <w:name w:val="ListLabel 207"/>
    <w:qFormat/>
    <w:rPr>
      <w:rFonts w:cs="Wingdings"/>
    </w:rPr>
  </w:style>
  <w:style w:type="character" w:styleId="ListLabel208" w:customStyle="1">
    <w:name w:val="ListLabel 208"/>
    <w:qFormat/>
    <w:rPr>
      <w:rFonts w:cs="Wingdings"/>
      <w:b/>
      <w:sz w:val="24"/>
    </w:rPr>
  </w:style>
  <w:style w:type="character" w:styleId="ListLabel209" w:customStyle="1">
    <w:name w:val="ListLabel 209"/>
    <w:qFormat/>
    <w:rPr>
      <w:rFonts w:cs="Courier New"/>
    </w:rPr>
  </w:style>
  <w:style w:type="character" w:styleId="ListLabel210" w:customStyle="1">
    <w:name w:val="ListLabel 210"/>
    <w:qFormat/>
    <w:rPr>
      <w:rFonts w:cs="Wingdings"/>
    </w:rPr>
  </w:style>
  <w:style w:type="character" w:styleId="ListLabel211" w:customStyle="1">
    <w:name w:val="ListLabel 211"/>
    <w:qFormat/>
    <w:rPr>
      <w:rFonts w:cs="Symbol"/>
    </w:rPr>
  </w:style>
  <w:style w:type="character" w:styleId="ListLabel212" w:customStyle="1">
    <w:name w:val="ListLabel 212"/>
    <w:qFormat/>
    <w:rPr>
      <w:rFonts w:cs="Courier New"/>
    </w:rPr>
  </w:style>
  <w:style w:type="character" w:styleId="ListLabel213" w:customStyle="1">
    <w:name w:val="ListLabel 213"/>
    <w:qFormat/>
    <w:rPr>
      <w:rFonts w:cs="Wingdings"/>
    </w:rPr>
  </w:style>
  <w:style w:type="character" w:styleId="ListLabel214" w:customStyle="1">
    <w:name w:val="ListLabel 214"/>
    <w:qFormat/>
    <w:rPr>
      <w:rFonts w:cs="Symbol"/>
    </w:rPr>
  </w:style>
  <w:style w:type="character" w:styleId="ListLabel215" w:customStyle="1">
    <w:name w:val="ListLabel 215"/>
    <w:qFormat/>
    <w:rPr>
      <w:rFonts w:cs="Courier New"/>
    </w:rPr>
  </w:style>
  <w:style w:type="character" w:styleId="ListLabel216" w:customStyle="1">
    <w:name w:val="ListLabel 216"/>
    <w:qFormat/>
    <w:rPr>
      <w:rFonts w:cs="Wingdings"/>
    </w:rPr>
  </w:style>
  <w:style w:type="character" w:styleId="ListLabel217" w:customStyle="1">
    <w:name w:val="ListLabel 217"/>
    <w:qFormat/>
    <w:rPr>
      <w:rFonts w:cs="Wingdings"/>
      <w:b/>
      <w:sz w:val="24"/>
    </w:rPr>
  </w:style>
  <w:style w:type="character" w:styleId="ListLabel218" w:customStyle="1">
    <w:name w:val="ListLabel 218"/>
    <w:qFormat/>
    <w:rPr>
      <w:rFonts w:cs="Courier New"/>
    </w:rPr>
  </w:style>
  <w:style w:type="character" w:styleId="ListLabel219" w:customStyle="1">
    <w:name w:val="ListLabel 219"/>
    <w:qFormat/>
    <w:rPr>
      <w:rFonts w:cs="Wingdings"/>
    </w:rPr>
  </w:style>
  <w:style w:type="character" w:styleId="ListLabel220" w:customStyle="1">
    <w:name w:val="ListLabel 220"/>
    <w:qFormat/>
    <w:rPr>
      <w:rFonts w:cs="Symbol"/>
    </w:rPr>
  </w:style>
  <w:style w:type="character" w:styleId="ListLabel221" w:customStyle="1">
    <w:name w:val="ListLabel 221"/>
    <w:qFormat/>
    <w:rPr>
      <w:rFonts w:cs="Courier New"/>
    </w:rPr>
  </w:style>
  <w:style w:type="character" w:styleId="ListLabel222" w:customStyle="1">
    <w:name w:val="ListLabel 222"/>
    <w:qFormat/>
    <w:rPr>
      <w:rFonts w:cs="Wingdings"/>
    </w:rPr>
  </w:style>
  <w:style w:type="character" w:styleId="ListLabel223" w:customStyle="1">
    <w:name w:val="ListLabel 223"/>
    <w:qFormat/>
    <w:rPr>
      <w:rFonts w:cs="Symbol"/>
    </w:rPr>
  </w:style>
  <w:style w:type="character" w:styleId="ListLabel224" w:customStyle="1">
    <w:name w:val="ListLabel 224"/>
    <w:qFormat/>
    <w:rPr>
      <w:rFonts w:cs="Courier New"/>
    </w:rPr>
  </w:style>
  <w:style w:type="character" w:styleId="ListLabel225" w:customStyle="1">
    <w:name w:val="ListLabel 22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semiHidden/>
    <w:rsid w:val="00725BE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rsid w:val="00725BE7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qFormat/>
    <w:rsid w:val="00725BE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952CFF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rsid w:val="00CF2F2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PORTFÓLIO DE AÇÕES E ATIVIDADES – LINHA DO TEMPO</dc:title>
  <dc:subject/>
  <dc:creator>Nazareno Messbeway</dc:creator>
  <dc:description/>
  <lastModifiedBy>Luiz Felipe</lastModifiedBy>
  <revision>8</revision>
  <lastPrinted>2018-07-27T15:44:00.0000000Z</lastPrinted>
  <dcterms:created xsi:type="dcterms:W3CDTF">2025-09-29T12:06:00.0000000Z</dcterms:created>
  <dcterms:modified xsi:type="dcterms:W3CDTF">2026-08-04T21:46:56.8504215Z</dcterms:modified>
  <dc:language>pt-BR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